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041C" w14:textId="77777777" w:rsidR="00800213" w:rsidRDefault="00800213" w:rsidP="00800213"/>
    <w:p w14:paraId="394160D7" w14:textId="77777777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14:paraId="1C2CFA90" w14:textId="6ADF6296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0B2EC6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B2EC6">
        <w:rPr>
          <w:rFonts w:ascii="Times New Roman" w:hAnsi="Times New Roman" w:cs="Times New Roman"/>
          <w:sz w:val="28"/>
          <w:szCs w:val="28"/>
        </w:rPr>
        <w:t>3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14:paraId="049533B8" w14:textId="77777777"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14:paraId="6AEDBF4E" w14:textId="6F16F541"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0B2EC6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квартал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0B2EC6">
        <w:rPr>
          <w:rFonts w:ascii="Times New Roman" w:hAnsi="Times New Roman"/>
          <w:spacing w:val="-6"/>
          <w:sz w:val="28"/>
          <w:szCs w:val="28"/>
        </w:rPr>
        <w:t>3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03653F">
        <w:rPr>
          <w:rFonts w:ascii="Times New Roman" w:hAnsi="Times New Roman"/>
          <w:spacing w:val="-5"/>
          <w:sz w:val="28"/>
          <w:szCs w:val="28"/>
        </w:rPr>
        <w:t xml:space="preserve"> Приволжское у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>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0459AC">
        <w:rPr>
          <w:rFonts w:ascii="Times New Roman" w:hAnsi="Times New Roman"/>
          <w:color w:val="000000" w:themeColor="text1"/>
          <w:spacing w:val="-5"/>
          <w:sz w:val="28"/>
          <w:szCs w:val="28"/>
        </w:rPr>
        <w:t>07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7D676F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14:paraId="3DD10CA5" w14:textId="25EE4B75"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0459AC">
        <w:rPr>
          <w:rFonts w:ascii="Times New Roman" w:hAnsi="Times New Roman"/>
          <w:spacing w:val="1"/>
          <w:sz w:val="28"/>
          <w:szCs w:val="28"/>
        </w:rPr>
        <w:t>1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0459AC">
        <w:rPr>
          <w:rFonts w:ascii="Times New Roman" w:hAnsi="Times New Roman"/>
          <w:spacing w:val="1"/>
          <w:sz w:val="28"/>
          <w:szCs w:val="28"/>
        </w:rPr>
        <w:t>23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4F6580" w:rsidRPr="004F6580">
        <w:rPr>
          <w:rFonts w:ascii="Times New Roman" w:hAnsi="Times New Roman"/>
          <w:spacing w:val="1"/>
          <w:sz w:val="28"/>
          <w:szCs w:val="28"/>
        </w:rPr>
        <w:t>4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14:paraId="17DEF2C8" w14:textId="5E604206"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0459AC">
        <w:rPr>
          <w:rFonts w:ascii="Times New Roman" w:hAnsi="Times New Roman"/>
          <w:spacing w:val="-6"/>
          <w:sz w:val="28"/>
          <w:szCs w:val="28"/>
        </w:rPr>
        <w:t>1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0459AC">
        <w:rPr>
          <w:rFonts w:ascii="Times New Roman" w:hAnsi="Times New Roman"/>
          <w:spacing w:val="-6"/>
          <w:sz w:val="28"/>
          <w:szCs w:val="28"/>
        </w:rPr>
        <w:t xml:space="preserve">3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0459AC">
        <w:rPr>
          <w:rFonts w:ascii="Times New Roman" w:hAnsi="Times New Roman"/>
          <w:color w:val="000000" w:themeColor="text1"/>
          <w:spacing w:val="-6"/>
          <w:sz w:val="28"/>
          <w:szCs w:val="28"/>
        </w:rPr>
        <w:t>22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ведомства 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F149827" w14:textId="77777777"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14:paraId="341E0488" w14:textId="77777777"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14:paraId="7EA0B29D" w14:textId="77777777"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14:paraId="75F12FBC" w14:textId="77777777"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14:paraId="40C1457E" w14:textId="534761B9"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</w:t>
      </w:r>
      <w:r w:rsidR="007E7ACB">
        <w:rPr>
          <w:rFonts w:ascii="Times New Roman" w:hAnsi="Times New Roman"/>
          <w:color w:val="000000" w:themeColor="text1"/>
          <w:sz w:val="28"/>
          <w:szCs w:val="28"/>
        </w:rPr>
        <w:t>регулярно</w:t>
      </w: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14:paraId="2FF4DF80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lastRenderedPageBreak/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14:paraId="602EF336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14:paraId="043543ED" w14:textId="4775372C" w:rsidR="008744B7" w:rsidRDefault="008744B7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). Ведется работа со СМИ. В </w:t>
      </w:r>
      <w:r w:rsidR="000459AC">
        <w:rPr>
          <w:rFonts w:ascii="Times New Roman" w:hAnsi="Times New Roman"/>
          <w:sz w:val="28"/>
          <w:szCs w:val="28"/>
        </w:rPr>
        <w:t>1</w:t>
      </w:r>
      <w:r w:rsidRPr="00BA1130">
        <w:rPr>
          <w:rFonts w:ascii="Times New Roman" w:hAnsi="Times New Roman"/>
          <w:sz w:val="28"/>
          <w:szCs w:val="28"/>
        </w:rPr>
        <w:t xml:space="preserve"> квартале 202</w:t>
      </w:r>
      <w:r w:rsidR="000459AC">
        <w:rPr>
          <w:rFonts w:ascii="Times New Roman" w:hAnsi="Times New Roman"/>
          <w:sz w:val="28"/>
          <w:szCs w:val="28"/>
        </w:rPr>
        <w:t>3</w:t>
      </w:r>
      <w:r w:rsidRPr="00BA1130">
        <w:rPr>
          <w:rFonts w:ascii="Times New Roman" w:hAnsi="Times New Roman"/>
          <w:sz w:val="28"/>
          <w:szCs w:val="28"/>
        </w:rPr>
        <w:t xml:space="preserve"> года насчитывается более </w:t>
      </w:r>
      <w:r w:rsidR="008C6CCB">
        <w:rPr>
          <w:rFonts w:ascii="Times New Roman" w:hAnsi="Times New Roman"/>
          <w:sz w:val="28"/>
          <w:szCs w:val="28"/>
        </w:rPr>
        <w:t>20</w:t>
      </w:r>
      <w:r w:rsidRPr="00BA1130">
        <w:rPr>
          <w:rFonts w:ascii="Times New Roman" w:hAnsi="Times New Roman"/>
          <w:sz w:val="28"/>
          <w:szCs w:val="28"/>
        </w:rPr>
        <w:t xml:space="preserve"> публикаций:</w:t>
      </w:r>
      <w:r w:rsidR="008C6CCB">
        <w:rPr>
          <w:rFonts w:ascii="Times New Roman" w:hAnsi="Times New Roman"/>
          <w:sz w:val="28"/>
          <w:szCs w:val="28"/>
        </w:rPr>
        <w:t xml:space="preserve"> анонс, </w:t>
      </w:r>
      <w:r w:rsidRPr="00BA1130">
        <w:rPr>
          <w:rFonts w:ascii="Times New Roman" w:hAnsi="Times New Roman"/>
          <w:sz w:val="28"/>
          <w:szCs w:val="28"/>
        </w:rPr>
        <w:t xml:space="preserve"> стат</w:t>
      </w:r>
      <w:r w:rsidR="008C6CCB">
        <w:rPr>
          <w:rFonts w:ascii="Times New Roman" w:hAnsi="Times New Roman"/>
          <w:sz w:val="28"/>
          <w:szCs w:val="28"/>
        </w:rPr>
        <w:t>ьи</w:t>
      </w:r>
      <w:r w:rsidRPr="00BA1130">
        <w:rPr>
          <w:rFonts w:ascii="Times New Roman" w:hAnsi="Times New Roman"/>
          <w:sz w:val="28"/>
          <w:szCs w:val="28"/>
        </w:rPr>
        <w:t>, материал</w:t>
      </w:r>
      <w:r w:rsidR="008C6CCB">
        <w:rPr>
          <w:rFonts w:ascii="Times New Roman" w:hAnsi="Times New Roman"/>
          <w:sz w:val="28"/>
          <w:szCs w:val="28"/>
        </w:rPr>
        <w:t>ы</w:t>
      </w:r>
      <w:r w:rsidRPr="00BA1130">
        <w:rPr>
          <w:rFonts w:ascii="Times New Roman" w:hAnsi="Times New Roman"/>
          <w:sz w:val="28"/>
          <w:szCs w:val="28"/>
        </w:rPr>
        <w:t xml:space="preserve">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14:paraId="42B3B2DA" w14:textId="2F96DD0F" w:rsidR="000459AC" w:rsidRDefault="000459AC" w:rsidP="000459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15.03.2023 - </w:t>
      </w:r>
      <w:r>
        <w:rPr>
          <w:color w:val="000000"/>
          <w:sz w:val="28"/>
          <w:szCs w:val="28"/>
        </w:rPr>
        <w:t>р</w:t>
      </w:r>
      <w:r w:rsidRPr="00AC0E58">
        <w:rPr>
          <w:color w:val="000000"/>
          <w:sz w:val="28"/>
          <w:szCs w:val="28"/>
        </w:rPr>
        <w:t xml:space="preserve">уководитель Приволжского управления </w:t>
      </w:r>
      <w:r>
        <w:rPr>
          <w:color w:val="000000"/>
          <w:sz w:val="28"/>
          <w:szCs w:val="28"/>
        </w:rPr>
        <w:t>Ростехнадзора</w:t>
      </w:r>
      <w:r w:rsidRPr="00AC0E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Азат Мубаракшин </w:t>
      </w:r>
      <w:r w:rsidRPr="00AC0E58">
        <w:rPr>
          <w:color w:val="000000"/>
          <w:sz w:val="28"/>
          <w:szCs w:val="28"/>
        </w:rPr>
        <w:t xml:space="preserve">провел личный прием граждан в приемной Президента Российской Федерации в </w:t>
      </w:r>
      <w:r>
        <w:rPr>
          <w:color w:val="000000"/>
          <w:sz w:val="28"/>
          <w:szCs w:val="28"/>
        </w:rPr>
        <w:t>Республике Татарстан</w:t>
      </w:r>
      <w:r w:rsidRPr="00AC0E58">
        <w:rPr>
          <w:color w:val="000000"/>
          <w:sz w:val="28"/>
          <w:szCs w:val="28"/>
        </w:rPr>
        <w:t xml:space="preserve"> в соответствии с утвержденным графиком проведения личных прие</w:t>
      </w:r>
      <w:r>
        <w:rPr>
          <w:color w:val="000000"/>
          <w:sz w:val="28"/>
          <w:szCs w:val="28"/>
        </w:rPr>
        <w:t>мов граждан на I полугодие 2023 </w:t>
      </w:r>
      <w:r w:rsidRPr="00AC0E58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AC0E58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 xml:space="preserve">личного </w:t>
      </w:r>
      <w:r w:rsidRPr="00AC0E58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было принято 3 заявителя, проживающих в Республике Татарстан и Чувашской Республике, которые обратились с вопросами, касающимся деятельности Приволжского управления Ростехнадзора.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Заявители просили разъяснить: </w:t>
      </w:r>
      <w:r>
        <w:rPr>
          <w:color w:val="000000"/>
          <w:sz w:val="28"/>
          <w:szCs w:val="28"/>
        </w:rPr>
        <w:tab/>
      </w:r>
    </w:p>
    <w:p w14:paraId="02E12479" w14:textId="77777777" w:rsidR="000459AC" w:rsidRDefault="000459AC" w:rsidP="000459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возможность подрядных организаций проходить аттестацию в комиссии заказчика; </w:t>
      </w:r>
    </w:p>
    <w:p w14:paraId="1240F02E" w14:textId="77777777" w:rsidR="000459AC" w:rsidRDefault="000459AC" w:rsidP="000459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получение заключения о соответствии построенного объекта техническим регламентам и проектной документации;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 надзор за лифтами в жилых дом</w:t>
      </w:r>
      <w:r w:rsidRPr="00816DAE">
        <w:rPr>
          <w:color w:val="000000"/>
          <w:sz w:val="28"/>
          <w:szCs w:val="28"/>
        </w:rPr>
        <w:t>ах.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16DAE">
        <w:rPr>
          <w:color w:val="000000"/>
          <w:sz w:val="28"/>
          <w:szCs w:val="28"/>
        </w:rPr>
        <w:t>По результатам личного приема граждан руководителем были</w:t>
      </w:r>
      <w:r>
        <w:rPr>
          <w:color w:val="000000"/>
          <w:sz w:val="28"/>
          <w:szCs w:val="28"/>
        </w:rPr>
        <w:t xml:space="preserve"> даны</w:t>
      </w:r>
      <w:r w:rsidRPr="00816DAE">
        <w:rPr>
          <w:color w:val="000000"/>
          <w:sz w:val="28"/>
          <w:szCs w:val="28"/>
          <w:shd w:val="clear" w:color="auto" w:fill="FFFFFF"/>
        </w:rPr>
        <w:t xml:space="preserve"> разъяснения заявителям в рамках компетенции ведомства.</w:t>
      </w:r>
    </w:p>
    <w:p w14:paraId="604ACD5C" w14:textId="77777777" w:rsidR="000459AC" w:rsidRDefault="000459AC" w:rsidP="000459AC"/>
    <w:p w14:paraId="128D1D1E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2C497" w14:textId="77777777" w:rsidR="00C5627F" w:rsidRPr="0080732D" w:rsidRDefault="00C5627F" w:rsidP="00C5627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615CB3A3" w14:textId="77777777" w:rsidR="00C5627F" w:rsidRDefault="00C5627F" w:rsidP="00C5627F"/>
    <w:p w14:paraId="59186EE7" w14:textId="77777777" w:rsidR="00C5627F" w:rsidRPr="00BA1130" w:rsidRDefault="00C5627F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5627F" w:rsidRPr="00BA113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13"/>
    <w:rsid w:val="00001C7E"/>
    <w:rsid w:val="00030067"/>
    <w:rsid w:val="0003653F"/>
    <w:rsid w:val="00043F1A"/>
    <w:rsid w:val="000459AC"/>
    <w:rsid w:val="00047BBE"/>
    <w:rsid w:val="000508DC"/>
    <w:rsid w:val="00057DB6"/>
    <w:rsid w:val="00070CC8"/>
    <w:rsid w:val="00086BBC"/>
    <w:rsid w:val="000A5F8E"/>
    <w:rsid w:val="000B0F31"/>
    <w:rsid w:val="000B2EC6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D4C25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580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C070D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2F6"/>
    <w:rsid w:val="007B6724"/>
    <w:rsid w:val="007D676F"/>
    <w:rsid w:val="007E24C2"/>
    <w:rsid w:val="007E7ACB"/>
    <w:rsid w:val="00800213"/>
    <w:rsid w:val="00805AA8"/>
    <w:rsid w:val="0080732D"/>
    <w:rsid w:val="00814C71"/>
    <w:rsid w:val="00842581"/>
    <w:rsid w:val="008600D6"/>
    <w:rsid w:val="008744B7"/>
    <w:rsid w:val="00892B4E"/>
    <w:rsid w:val="008C6B05"/>
    <w:rsid w:val="008C6CCB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F79C3"/>
    <w:rsid w:val="00B00B12"/>
    <w:rsid w:val="00B51633"/>
    <w:rsid w:val="00B57F49"/>
    <w:rsid w:val="00B73AC1"/>
    <w:rsid w:val="00B91321"/>
    <w:rsid w:val="00BA1130"/>
    <w:rsid w:val="00BE5A0F"/>
    <w:rsid w:val="00C122F0"/>
    <w:rsid w:val="00C5627F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24C79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CE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Zabirova Irina Andreevna</cp:lastModifiedBy>
  <cp:revision>50</cp:revision>
  <cp:lastPrinted>2022-04-07T05:28:00Z</cp:lastPrinted>
  <dcterms:created xsi:type="dcterms:W3CDTF">2018-12-28T06:34:00Z</dcterms:created>
  <dcterms:modified xsi:type="dcterms:W3CDTF">2023-04-05T10:04:00Z</dcterms:modified>
</cp:coreProperties>
</file>